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Úvod do Adobe InDesign – Hřiště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34-u-4/AB19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34 - Polygrafie, zpracování papíru, filmu a fotografie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Adobe InDesign pro 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SŠ mediální grafiky a tisku, s.r.o., Beranových, Praha 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01. 04. 2019 11:34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představení grafického programu Adobe InDesign, osvojení si jeho základních nástrojů a práce v něm. Žáci napodobují práci učitele a poté pracují samostatně. Komplexní úloha prověří, zda se žák dokáže v programu orientovat a dokáže ho ovládat v základní rovině.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rPr>
          <w:u w:val="single"/>
        </w:rP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pracuje v grafickém programu Adobe InDesign, přesouvá, přibližuje a oddaluje pohled v pracovním okně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rozpozná chybějící písmo, identifikuje ho a zvolí vhodnou náhradu z fontové knihovny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základní grafické nástroje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Pracuje v grafickém programu Adobe InDesign, přesouvá, přibližuje a oddaluje pohled v pracovním okně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hodiny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 pro pohyb v grafickém programu: Ruka, Mezerník, SCROLL myši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žák používá nástroje pro přiblížení/oddálení:</w:t>
      </w:r>
      <w:r>
        <w:t xml:space="preserve">Lupa (ALT + SCROLL myši)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Rozpozná chybějící písmo, identifikuje ho a zvolí vhodnou náhradu z fontové knihovny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hodina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najde chybějící písmo v dokumentu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identifikuje chybějící písmo (panel nástrojů text/znak, horní programová lišta)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nahradí chybějící písmo ručně (panel nástrojů text/znak, horní programová lišta)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žák nahradí chybějící písmo automaticky (nástroj Najít písmo)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i/>
        </w:rPr>
        <w:t xml:space="preserve">Výsledek učení: Používá základní grafické nástroje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hodin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Výběr (černá šipka) a Přímý výběr (bílá šipka)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Text, Horní a Dolní index, Glyfy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Linka, Obdelníkový a Elipsový rámeček, Pero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nástroje: Změna barvy, Změna fontu a Změna velikosti písma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Kapátko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pro kontrolu chyb (Panel kontrola před výstupem/CTRL + SHIFT + ALT + F/CMD + SHIFT + ALT + F)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žák používá nástroj pro duplikování (ALT + tah myší)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Komplexní úloha se skládá z části, ve které učitel představí grafický program Adobe InDesign a předvádí používání jeho základních nástrojů, a z části, kdy žáci pracují samostatně.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Opakováním stejných postupů si žáci osvojí požadované dovednosti.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 příloze je přiložena ukázka učebnice s vypracováním komplexní úlohy.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Organizační forma výuky: odborně praktická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Prostředí: školní učebna pro praktické vyučování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i učitel: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PC vybavené grafickým programem Adobe InDesign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dataprojektor s plátnem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všechny úkoly v připraveném dokumentu </w:t>
      </w:r>
      <w:r>
        <w:rPr>
          <w:i/>
        </w:rPr>
        <w:t xml:space="preserve">Pracovni dokument_InD101.idml</w:t>
      </w:r>
      <w:r>
        <w:t xml:space="preserve"> samostatně.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vyřeší úlohu, pokud splní všechny úkoly v připraveném dokumentu</w:t>
      </w:r>
      <w:r>
        <w:rPr>
          <w:i/>
        </w:rPr>
        <w:t xml:space="preserve"> Pracovni dokument_InD101.idml.</w:t>
      </w:r>
      <w:r>
        <w:t xml:space="preserve"> Správnost řešení posoudí učitel (dokument </w:t>
      </w:r>
      <w:r>
        <w:rPr>
          <w:i/>
        </w:rPr>
        <w:t xml:space="preserve">Reseni_InD101-reseni.idml</w:t>
      </w:r>
      <w:r>
        <w:t xml:space="preserve">) a ohodnotí ho klasifikačními stupni 1-5.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ANTON, Kelly Kordes a John CRUISE. Adobe InDesign CC: oficiální výukový kurz. Přeložil Marcel GOLIAŠ. Brno: Computer Press, 2017. ISBN 978-80-251-4857-0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Přílohy: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Pracovní dokument_InD101.idml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Řešení_InD101-reseni.idml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Vazba_linky.eps (vazba do dokumentů InD101.idml)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Náhled_Adobe ucebnice.pdf (ukázka učebnice s popisem vypracování komplexní úlohy)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Pracovni-dokument_ind01.idml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Reseni_ind01-reseni.idml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Vazba_linky.eps</w:t>
        </w:r>
      </w:hyperlink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Nahled_Adobe-ucebnice.pdf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Miroslav Jiřička. </w:t>
      </w:r>
      <w:hyperlink xmlns:r="http://schemas.openxmlformats.org/officeDocument/2006/relationships" r:id="rId13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82819/Pracovni-dokument_ind01.idml" TargetMode="External" Id="rId9"/>
  <Relationship Type="http://schemas.openxmlformats.org/officeDocument/2006/relationships/hyperlink" Target="https://mov.nuv.cz/uploads/mov/attachment/attachment/82820/Reseni_ind01-reseni.idml" TargetMode="External" Id="rId10"/>
  <Relationship Type="http://schemas.openxmlformats.org/officeDocument/2006/relationships/hyperlink" Target="https://mov.nuv.cz/uploads/mov/attachment/attachment/82821/Vazba_linky.eps" TargetMode="External" Id="rId11"/>
  <Relationship Type="http://schemas.openxmlformats.org/officeDocument/2006/relationships/hyperlink" Target="https://mov.nuv.cz/uploads/mov/attachment/attachment/82822/Nahled_Adobe-ucebnice.pdf" TargetMode="External" Id="rId12"/>
  <Relationship Type="http://schemas.openxmlformats.org/officeDocument/2006/relationships/hyperlink" Target="https://creativecommons.org/licenses/by-sa/4.0/deed.cs" TargetMode="External" Id="rId13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