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Designová řešení pro tvorbu tiskovin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34-u-4/AC31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72 - Publicistika, knihovnictví a informatika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Design dokumentu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Otty Wichterleho, příspěvková organizace, Hostovského, Hronov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06. 2019 20:47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věnována základním pravidlům a principům využívaným v oblasti logotvorby. Žáci řeší modelovou situaci při tvorbě loga a logotypu pro svoji školu, a to především z hlediska designového a funkčního. Důraz je kladen i na tvůrčí kreativitu a myšlenku, z níž logotyp vychází. V souladu s těmito principy žák zvolí co nejvhodnější designová řešení, která odevzdá jako ruční skicu, vektorový výstup i rastrovou koláž.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podrobně popíše základní pravidla kompozice, výběru barev, vhodnosti příslušných fontů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logo (značku) včetně doplnění o typografickou část (logotyp)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varianty logotypu s alternativní barevností, ve stupních šedi a alternativní variantu pro aplikace menších rozměrů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kontrolní arch s různými velikostmi logotypu pro kontrolu čitelnosti při menších stupních písma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příslušném software vhodně aplikuje vytvořený logotyp na běžně potiskované předměty (vizitky, oblečení, hlavičkový papír, reklamní předměty…)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Podrobně popíše základní pravidla kompozice, výběru barev, vhodnosti příslušných fontů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využívá informační zdroje (internet, publikace uměleckého zaměření, pomůcky: příslušný hardware a software pro zpracování vektorové grafiky)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charakterizuje pravidla kompozice využitelná při tvorbě logotypu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testuje vhodné barvy a jejich kombinace pro příslušný logotyp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základě získaných znalostí žák vyjmenuje výhody a nevýhody jednotlivých kategorií písma a jejich vhodného využití při tvorbě loga/logotypu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logo (značku) včetně doplnění o typografickou část (logotyp)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hodin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publikace uměleckého zaměření, pomůcky: příslušný hardware a software pro zpracování vektorové grafiky)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získává inspiraci pro tvorbu logotypu (z internetu a odborných publikací)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ručně navrhne nákres fiktivního nového logotypu své školy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 příslušném vektorovém editoru žák vytvoří nový fiktivní logotyp své školy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vysvětlí význam a myšlenku vytvořeného logotypu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testuje čitelnost (v závislosti na měřítku), proporce, velikost, barevnost a funkčnost tvořeného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Navrhne varianty logotypu s alternativní barevností, ve stupních šedi a alternativní variantu pro aplikace menších rozměrů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publikace uměleckého zaměření, pomůcky: příslušný hardware a software pro zpracování vektorové grafiky)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získává inspiraci z internetu a odborných publikací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příslušném vektorovém editoru žák vytvoří variantu logotypu s alternativní barevností, variantu ve stupních šedi a alternativní variantu vhodnou pro aplikace logotypu menších rozměrů (potisk tužek, vizitek…)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testuje čitelnost (v závislosti na měřítku), proporce, velikost, barevnost a funkčnost tvořeného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Vytvoří kontrolní arch s různými velikostmi logotypu pro kontrolu čitelnosti při menších stupních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příslušný hardware a software pro zpracování vektorové grafiky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vytvoří arch s řadou postupně se zmenšujících variant logotypu (i v alternativní verzi)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testuje minimální možnou velikost daného logotypu v závislosti na čitelnosti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porovnává různé verze (pozitivní × negativní, plnobarevná × ve stupních šedi atd.) a jejich čitelnost při totožných rozměrech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příslušném software vhodně aplikuje vytvořený logotyp na běžně potiskované předměty (vizitky, oblečení, hlavičkový papír, reklamní předměty…)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hodin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publikace uměleckého zaměření, pomůcky: příslušný hardware a software pro zpracování rastrové grafiky)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pomocí digitálního fotoaparátu (nebo stáhnutím komerčně použitelné fotografie z fotobanky) pořídí fotografie běžně potiskovaných předmětů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příslušném software pro zpracování rastrové grafiky (Adobe Photoshop / GIMP) žák vytvoří fotomontáž s již zpracovaným logotypem své školy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aplikaci žák respektuje zásady originality, kompozice a věrnosti vytvořené scény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vychází ze znalosti typografických pravidel, pravidel kompozice, sazebního obrazce, formátů papíru a designu dokumentu. Důraz je kladen na znalost software pro předtiskovou přípravu, především pak na osvojení práce ve vektorových a rastrových grafických editorech a programech pro sazbu.</w:t>
      </w:r>
      <w:r>
        <w:br/>
      </w:r>
      <w:r>
        <w:t xml:space="preserve">
Komplexní úloha je určena pro grafický obor vzdělání kategorie vzdělání L</w:t>
      </w:r>
      <w:r>
        <w:rPr>
          <w:vertAlign w:val="subscript"/>
        </w:rPr>
        <w:t xml:space="preserve">0</w:t>
      </w:r>
      <w:r>
        <w:t xml:space="preserve"> a je předmětem teoretického i praktického vyučování. Obsahuje zadání společné pro žáka i učitele a pracovní listy ve formě tabulek (pro žáky prázdné k vyplnění a pro učitele obsahující správná řešení).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počítačová učebna / školní grafické studio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Hardware: počítač (MAC/PC) s nainstalovanými softwarovými produkty pro předtiskovou přípravu, případně tiskárna / nátisková tiskárna, fotoaparát, kreslicí potřeby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Software: softwarové produkty pro předtiskovou přípravu (vektorová grafika – CorelDraw / Adobe Illustrator, rastrová grafika – Adobe Photoshop / GIMP, program pro sazbu – Adobe InDesign / QuarkXpress, program pro prohlížení a kontrolu dokumentů – Adobe Acrobat)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1–3.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 1 a zpracuje vlastní grafický návrh několika variant logotypu a fotomontáží dle zadání (Pracovní list 2 a 3). Správnost řešení posoudí učitel dle souborů Pracovní listy 1, 2, 3 – řešení a jednotlivé Pracovní listy ohodnotí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Healey: Design loga: analýza úspěchu 300+ mezinárodních značek. Computer Press, Brno, 2011, ISBN 978-80-251-3608-9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D. Airey: Logo: nápad, návrh, realizace. Computer Press, Brno, 2010, ISBN 978-80-251-3151-0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T. Samara: Grafický design: základní pravidla a způsoby jejich porušování. 2. vyd., Slovart, Praha, 2016, ISBN 978-80-7529-046-5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J. Waterhouse. Grafický design pro samouky: praktický průvodce pro začátečníky. Slovart, Praha, 2010, ISBN 978-80-7391-360-1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M. Banyár: Značka a logo: vizuálne prvky značky a ich význam v procese brandingu. UTB, Fakulta multimediálních komunikací, Zlín, 2017, ISBN 978-80-7454-681-5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O. Kafka: Logo &amp; corporate identity. 3., přeprac. vyd., Kafka design, Praha, 2014, ISBN 978-80-260-6771-9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Zadání_Logotvorba, vlastnosti loga a jeho parametry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formulář_Logotvorba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PL1 řešení_Logotvorba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Technologický list_Grafický návrh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formulář_Grafický návrh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PL2 řešení_Grafický návrh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Technologický list_Aplikace 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formulář_Aplikace logotypu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PL3 řešení_Aplikace logotypu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zadani_logotvorba-vlastnosti-loga-a-jeho-parametry.docx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pl1-formular_logotvorba.docx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pl1-reseni_logotvorba.docx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technologicky-list_graficky-navrh-logotypu.docx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pl2-formular_graficky-navrh-logotypu.docx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pl2-reseni_graficky-navrh-logotypu.docx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technologicky-list_aplikace-logotypu.docx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pl3-formular_aplikace-logotypu.docx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pl3-reseni_aplikace-logotypu.docx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Michal.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392/zadani_logotvorba-vlastnosti-loga-a-jeho-parametry.docx" TargetMode="External" Id="rId9"/>
  <Relationship Type="http://schemas.openxmlformats.org/officeDocument/2006/relationships/hyperlink" Target="https://mov.nuv.cz/uploads/mov/attachment/attachment/81393/pl1-formular_logotvorba.docx" TargetMode="External" Id="rId10"/>
  <Relationship Type="http://schemas.openxmlformats.org/officeDocument/2006/relationships/hyperlink" Target="https://mov.nuv.cz/uploads/mov/attachment/attachment/81394/pl1-reseni_logotvorba.docx" TargetMode="External" Id="rId11"/>
  <Relationship Type="http://schemas.openxmlformats.org/officeDocument/2006/relationships/hyperlink" Target="https://mov.nuv.cz/uploads/mov/attachment/attachment/81395/technologicky-list_graficky-navrh-logotypu.docx" TargetMode="External" Id="rId12"/>
  <Relationship Type="http://schemas.openxmlformats.org/officeDocument/2006/relationships/hyperlink" Target="https://mov.nuv.cz/uploads/mov/attachment/attachment/81396/pl2-formular_graficky-navrh-logotypu.docx" TargetMode="External" Id="rId13"/>
  <Relationship Type="http://schemas.openxmlformats.org/officeDocument/2006/relationships/hyperlink" Target="https://mov.nuv.cz/uploads/mov/attachment/attachment/81397/pl2-reseni_graficky-navrh-logotypu.docx" TargetMode="External" Id="rId14"/>
  <Relationship Type="http://schemas.openxmlformats.org/officeDocument/2006/relationships/hyperlink" Target="https://mov.nuv.cz/uploads/mov/attachment/attachment/81398/technologicky-list_aplikace-logotypu.docx" TargetMode="External" Id="rId15"/>
  <Relationship Type="http://schemas.openxmlformats.org/officeDocument/2006/relationships/hyperlink" Target="https://mov.nuv.cz/uploads/mov/attachment/attachment/81399/pl3-formular_aplikace-logotypu.docx" TargetMode="External" Id="rId16"/>
  <Relationship Type="http://schemas.openxmlformats.org/officeDocument/2006/relationships/hyperlink" Target="https://mov.nuv.cz/uploads/mov/attachment/attachment/81400/pl3-reseni_aplikace-logotypu.docx" TargetMode="External" Id="rId17"/>
  <Relationship Type="http://schemas.openxmlformats.org/officeDocument/2006/relationships/hyperlink" Target="https://creativecommons.org/licenses/by-sa/4.0/deed.cs" TargetMode="External" Id="rId1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