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Řešení obvodů stejnosměrného proudu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26-u-4/AC90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Stejnosměrný proud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elektrotechnická, Na Jízdárně, Ostrava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19. 06. 2019 21:04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ověření získaných znalostí a dovedností žáků v oblasti stejnosměrného proudu. Hodnotí: znalost veličin stejnosměrného proudu (I, φ, U, J, R, G, ρ, γ) a vztahů mezi nimi, použití Ohmova zákona a Kirchhoffových zákonů pro řešení jednoduchých i složitějších elektrických obvodů, znalost návrhu děliče napětí, schopnost výpočtů příkonu, výkonu, ztrát a účinnosti elektrického spotřebiče a znalost výpočtu spotřebované elektrické energie a Jouleova tepla.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nakreslí schéma zapojení elektrického obvodu za použití schematických značek prvků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definuje veličiny vyskytující se v oblasti stejnosměrného proudu a závislosti a vztahy mezi nimi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řeší úlohy s elektrickými obvody pomocí Ohmova zákona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vypočítá odpor vodiče na základě jeho rozměrů, rezistivity a teploty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vypočítá celkový odpor spojených rezistorů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aplikuje Kirchhoffovy zákony a další poučky při řešení složitějších elektrických obvodů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řeší analyticky, numericky či graficky obvody stejnosměrného proudu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využije princip vedení stejnosměrného proudu v kovech a podstatu elektrického odporu kovů při zjišťování příkonu, výkonu a účinnosti elektrospotřebiče, při zjišťování ztrát ve vedení a při výběru vhodného vodiče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vytváření zápisu a poznámek z přednášky vyučujícího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výpočet elektrických obvodů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samostatné vyhledávání hodnot ρ, γ a α ve fyzikálních tabulkách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samostatné procvičování výpočtů s kontrolou učitele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prezentace výsledků výpočtů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samostudium doporučené literatury a vlastního zápisu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samostatné domácí procvičování výpočtů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rámci teoretického předmětu Základy elektrotechniky.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úloze pracuje žák samostatně. Testovou část lze vyhodnocovat pomocí PC.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teoretické úlohy v učebně, test v učebně IT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Psací potřeby, kalkulátor. Pro testovou část PC s programem DoTest nebo s přístupem na internet.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postupně vypracují jednotlivé písemné práce a zodpoví testové otázky.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Minimálně 90 % správných odpovědí v teoretickém testu; minimálně 90 % správných řešení v písemné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Minimálně 80 % správných odpovědí v teoretickém testu; minimálně 75 % správných řešení v písemné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Minimálně 70 % správných odpovědí v teoretickém testu; minimálně 60 % správných řešení v písemné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Minimálně 60 % správných odpovědí v teoretickém testu; minimálně 45 % správných řešení v písemné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Méně než 60 % správných odpovědí v teoretickém testu; méně než 45 % správných řešení v písemné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Výsledné hodnocení je dáno ze dvou třetin známkou z písemné práce a jednou třetinou známkou z teoretického testu.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BLAHOVEC, Antonín. </w:t>
      </w:r>
      <w:r>
        <w:rPr>
          <w:i/>
        </w:rPr>
        <w:t xml:space="preserve">Elektrotechnika I</w:t>
      </w:r>
      <w:r>
        <w:t xml:space="preserve">. 5. nezměněné vydání. Praha: Informatorium, 2005. ISBN 978-807-3330-439.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BLAHOVEC, Antonín. </w:t>
      </w:r>
      <w:r>
        <w:rPr>
          <w:i/>
        </w:rPr>
        <w:t xml:space="preserve">Elektrotechnika III: Příklady a úlohy</w:t>
      </w:r>
      <w:r>
        <w:t xml:space="preserve">. Praha: Informatorium, 2002. ISBN 978-80-7333-045-3.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Test_Stejnosmerny-proud.docx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Reseni_Vypocet-R-G-Ohmuv-zakon.docx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Test-reseni_Stejnosmerny-proud.docx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Reseni_Ss-vykon-prikon-ucinnost-ztrata.docx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Zadani_Ss-vykon-prikon-ucinnost-ztrata.docx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Reseni_Obvody-s-vice-zdroji.docx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Zadani_Obvody-s-vice-zdroji.docx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Reseni_Kirchhoffovy-zakony.docx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Zadani_Kirchhoffovy-zakony.docx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Reseni_Spojovani-R-Ohmuv-zakon.docx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9">
        <w:r>
          <w:rPr>
            <w:rStyle w:val="Hyperlink"/>
            <w:color w:val="000080"/>
            <w:u w:val="single"/>
          </w:rPr>
          <w:t xml:space="preserve">Zadani_Spojovani-R-Ohmuv-zakon.docx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0">
        <w:r>
          <w:rPr>
            <w:rStyle w:val="Hyperlink"/>
            <w:color w:val="000080"/>
            <w:u w:val="single"/>
          </w:rPr>
          <w:t xml:space="preserve">Zadani_Vypocet-R-G-Ohmuv-zakon.docx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1">
        <w:r>
          <w:rPr>
            <w:rStyle w:val="Hyperlink"/>
            <w:color w:val="000080"/>
            <w:u w:val="single"/>
          </w:rPr>
          <w:t xml:space="preserve">Reseni_Veliciny-ss-proudu.docx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2">
        <w:r>
          <w:rPr>
            <w:rStyle w:val="Hyperlink"/>
            <w:color w:val="000080"/>
            <w:u w:val="single"/>
          </w:rPr>
          <w:t xml:space="preserve">Zadani_Veliciny-ss-proudu.docx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Petr Vavřiňák. </w:t>
      </w:r>
      <w:hyperlink xmlns:r="http://schemas.openxmlformats.org/officeDocument/2006/relationships" r:id="rId2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2097/Test_Stejnosmerny-proud.docx" TargetMode="External" Id="rId9"/>
  <Relationship Type="http://schemas.openxmlformats.org/officeDocument/2006/relationships/hyperlink" Target="https://mov.nuv.cz/uploads/mov/attachment/attachment/82098/Reseni_Vypocet-R-G-Ohmuv-zakon.docx" TargetMode="External" Id="rId10"/>
  <Relationship Type="http://schemas.openxmlformats.org/officeDocument/2006/relationships/hyperlink" Target="https://mov.nuv.cz/uploads/mov/attachment/attachment/82099/Test-reseni_Stejnosmerny-proud.docx" TargetMode="External" Id="rId11"/>
  <Relationship Type="http://schemas.openxmlformats.org/officeDocument/2006/relationships/hyperlink" Target="https://mov.nuv.cz/uploads/mov/attachment/attachment/82100/Reseni_Ss-vykon-prikon-ucinnost-ztrata.docx" TargetMode="External" Id="rId12"/>
  <Relationship Type="http://schemas.openxmlformats.org/officeDocument/2006/relationships/hyperlink" Target="https://mov.nuv.cz/uploads/mov/attachment/attachment/82101/Zadani_Ss-vykon-prikon-ucinnost-ztrata.docx" TargetMode="External" Id="rId13"/>
  <Relationship Type="http://schemas.openxmlformats.org/officeDocument/2006/relationships/hyperlink" Target="https://mov.nuv.cz/uploads/mov/attachment/attachment/82102/Reseni_Obvody-s-vice-zdroji.docx" TargetMode="External" Id="rId14"/>
  <Relationship Type="http://schemas.openxmlformats.org/officeDocument/2006/relationships/hyperlink" Target="https://mov.nuv.cz/uploads/mov/attachment/attachment/82103/Zadani_Obvody-s-vice-zdroji.docx" TargetMode="External" Id="rId15"/>
  <Relationship Type="http://schemas.openxmlformats.org/officeDocument/2006/relationships/hyperlink" Target="https://mov.nuv.cz/uploads/mov/attachment/attachment/82104/Reseni_Kirchhoffovy-zakony.docx" TargetMode="External" Id="rId16"/>
  <Relationship Type="http://schemas.openxmlformats.org/officeDocument/2006/relationships/hyperlink" Target="https://mov.nuv.cz/uploads/mov/attachment/attachment/82105/Zadani_Kirchhoffovy-zakony.docx" TargetMode="External" Id="rId17"/>
  <Relationship Type="http://schemas.openxmlformats.org/officeDocument/2006/relationships/hyperlink" Target="https://mov.nuv.cz/uploads/mov/attachment/attachment/82106/Reseni_Spojovani-R-Ohmuv-zakon.docx" TargetMode="External" Id="rId18"/>
  <Relationship Type="http://schemas.openxmlformats.org/officeDocument/2006/relationships/hyperlink" Target="https://mov.nuv.cz/uploads/mov/attachment/attachment/82107/Zadani_Spojovani-R-Ohmuv-zakon.docx" TargetMode="External" Id="rId19"/>
  <Relationship Type="http://schemas.openxmlformats.org/officeDocument/2006/relationships/hyperlink" Target="https://mov.nuv.cz/uploads/mov/attachment/attachment/82108/Zadani_Vypocet-R-G-Ohmuv-zakon.docx" TargetMode="External" Id="rId20"/>
  <Relationship Type="http://schemas.openxmlformats.org/officeDocument/2006/relationships/hyperlink" Target="https://mov.nuv.cz/uploads/mov/attachment/attachment/82109/Reseni_Veliciny-ss-proudu.docx" TargetMode="External" Id="rId21"/>
  <Relationship Type="http://schemas.openxmlformats.org/officeDocument/2006/relationships/hyperlink" Target="https://mov.nuv.cz/uploads/mov/attachment/attachment/82110/Zadani_Veliciny-ss-proudu.docx" TargetMode="External" Id="rId22"/>
  <Relationship Type="http://schemas.openxmlformats.org/officeDocument/2006/relationships/hyperlink" Target="https://creativecommons.org/licenses/by-sa/4.0/deed.cs" TargetMode="External" Id="rId2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