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Charta 77 v souvislostech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SP-u-4/AE84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Střední odborná škola, Rokycany, Mládežníků 1115, Mládežníků, Rokycany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12:14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hlubší poznání doby normalizace prostřednictvím analýzy a pochopení dokumentu Charta 77. Žáci by se měli nejen vcítit do atmosféry obtížné doby a do kůže signatářů Charty, ale zároveň by měli pochopit i význam dodržování lidských práv a svobod a vyzkoušet si prostřednictvím vlastní petice, jak náročné a obtížné muselo být šíření Charty 77 a prosazování jejích požadavků.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</w:t>
      </w:r>
      <w:r>
        <w:t xml:space="preserve">: Člověk jako občan; česká literatura; výtvarná výchova (pro umělecké obory) nebo IT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Probírané tematické celky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Československo v době normalizace (70. léta 20. století) + stručný mezinárodní rámec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Ústava ČR (resp. ČSSR) a Listina základních práv a svobod, problematika dodržování lidských práv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petice a další formy vyjádření nesouhlasu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osobnosti československé kultury normalizace, samizdat, bližší zaměření na osobnost V. Havla a jeho divadelní kariéru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Didaktické metody a formy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učitele, foto a videoukázky (úvod do dějinné etapy)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porozumění čtenému textu (analýza Charty 77 s pomocí návodných otázek)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petice a její šíření)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PC – tvorba prezentace vybrané osobnosti, nebo výtvarné techniky (koláž) pro zpracování portrétu osoby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diskuse, „brainstorming“ – úskalí, pozitivní a negativní důsledky každé petice i Charty 77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dobrovolná domácí práce – pohovořit s rodinnými příslušníky, případně uspořádat besedu s pamětníkem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vystihne znaky normalizace a je pokud možno schopen zaujmout k dané době osobní postoj;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pojem základní lidská práva a svobody a obhájí jejich dodržování;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a argumentačně obhájí petici za smysluplný požadavek blízký studentům nebo mladé generaci;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diskutuje o důsledcích petice, dokáže shrnout důsledky působení Charty 77 na společnost i vybrané lidské osudy;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dobrovolné: vyhledá ve své rodině či ve svém okolí pamětníka a vytvoří s ním rozhovor.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(teoretická): 2 hodiny – frontální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učitele, práce s učebnicí, foto a videoukázky – seznámení s dobou normalizace, s politickou reprezentací, s aspekty běžného denního života; zařazení československých událostí do mezinárodního kontextu (KBSE)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(praktická): 2 hodiny – s pomocí učitele a ve skupinách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četba Charty 77, analýza textu, otázky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nebo internetem: co je ústava, jaká jsou lidská práva a svobody, dále skupinový rozbor Listiny základních práv a svobod a porovnání s požadavky Charty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(praktická): 2 až 3 hodiny – skupinová práce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učebnicí nebo internetem – co je petice, jaké náležitosti musí splňovat, kdo ji může vytvořit apod., najít příklad konkrétní petice; pojmy – mluvčí, signatář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počítači vytvořit vlastní petici za smysluplný požadavek, např. k aktuálnímu problému, který žáky trápí (stravování ve školní jídelně, špatné dopravní spojení ke škole aj.) + zkusit si získat pro svou petici podpisy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druhá varianta: sehnat staré psací stroje a vyzkoušet si opis textu přes uhlový papír (s pomocí učitelova vysvětlení se tak žáci zároveň dozvědí, co byl samizdat, jak se šířily v normalizaci nepovolené tiskoviny)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(praktická): 2 až 3 hodiny – skupinová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každá skupina si vybere jednu osobnost spjatou s Chartou 77 a vytvoří prezentaci na PC / výtvarnou koláž (životopis, úryvky textů, výstřižky z novin, fotografie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(teoretická): 1 až 2 hodiny – teoretická, frontální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bližší představení Václava Havla jako literáta, organizátora, politika, prezidenta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videoukázka z divadelní hry nebo četba vybraného úryvku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možnost propojit s videoukázkou ze sametové revoluce 17. 11. 1989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 (praktická): 1 hodina – skupinová a frontální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diskuse o důsledcích petice na společnost (zaznamenávat na velký papír/flipchart)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diskuse o důsledcích Charty 77 na soudobé mínění i na osudy tvůrců a signatářů (zaznamenávat na velký papír/flipchart)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pojem Anticharta, žáci mohou za domácí úkol dohledat příklady osobností, které podepsaly dobrovolně, a osobností, které byly donuceny k podpisu nebo byly jejich podpisy zfalšovány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 (dobrovolná): 2 hodiny – individuální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rozhovor/beseda s pamětníkem (rodinným příslušníkem)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opakování formou testu nebo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potřebě zkrátit čas pro řešení komplexní úlohy je možné část úkolů přesunout na domácí práci s individuálním řešením (vyhledání různých informací)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 ideální věnovat se hlouběji osobnosti V. Havla, neboť tak lze propojit oblast vzdělávání s maturitní přípravou na zkoušku z české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dějepis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český jazyk a literatura (V. Havel, samizdat)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IT / výtvarná výchova (pro umělecké obory)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počítačová učebna, příp. učebna VV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 pro teoretickou výuku – učebnice dějepisu, foto, video; text Charty 77 s otázkami k analýze (kopie dle počtu skupin)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papíry A4 pro tvorbu petic, příp. uhlový papír pro kopírování na stroji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čtvrtky A3 pro tvorbu koláží, lepidlo, fixy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kopie fotografií, úryvků textů apod., použitelné pro koláže (sežene učitel nebo žáci jako domácí úkol)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velký balicí papír nebo flipchart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text Charty s otázkami a úkoly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závěrečný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staré psací stroje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PC s internetem,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Texty Charty 77 s odpověďmi na otázky nebo s poznámkami jednotlivých skupin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Petice s podpisovým archem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osobnosti – možnost vyvěsit papírové koláže ve třídě nebo na chodbu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Flipchart s výstupy ze závěrečné diskuse (brainstorming) – možnost pověsit dočasně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Možný závěrečný test (úspěšnost min. 50 %)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Případné drobné domácí úkoly, vypracované ručně na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úlohu splní, pokud absolvuje všechny části úlohy a aktivně se účastní praktických úkolů.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průběžného plnění zadaných úkolů při práci ve skupinách a podílení se na učebních aktivitách (učitel sleduje, jak žáci pracují)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vypracovaných materiálů (petice, prezentace): nehodnotí se úspěšnost získávání podpisů ani estetická stránka prezentace, ale to, zda mají výstupy všechny potřebné náležitosti (zda žáci práci neodbyli a zahrnuli vše podstatné)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vypracovaných domácích úkolů a testu (ústní zkoušení)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aktivity v diskusi (mimo výuku – pamětník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dějepisu, např.: Čornej, Petr: Dějepis pro střední odborné školy. Praha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občanské výchovy pro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literatury, např.: Literatura pro 4. ročník středních škol. Praha, Didaktis 2010.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 12 až 16 hodin: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 – 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 –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 – 2 až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 – 2 až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 – 1 až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 –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 (dobrovolná)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2. ročník (resp. dle ŠVP jednotlivých škol – poslední ročník výuky dějepisu v daném oboru)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 skupinové: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ideálně 2–3 žáci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Ukazka-prace-zaka_Plakat-osobnosti1.JPG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Ukazka-prace-zaka_Plakat-osobnosti2.JPG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Dokumentace-z-overovani-KU_Charta-77.docx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metodicky-list_Charta-77.docx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pracovni-list_Prohlaseni-Charty-77.docx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pracovni-list_Vaclav-Havel.docx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Ukazka-prace-zaka_Samizdat1.JPG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Ukazka-prace-zaka_Samizdat2.JPG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Ukazka-prace-zaka_Petice1.JPG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Ukazka-prace-zaka_Petice2.JPG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Houšková.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8811/Ukazka-prace-zaka_Plakat-osobnosti1.JPG" TargetMode="External" Id="rId9"/>
  <Relationship Type="http://schemas.openxmlformats.org/officeDocument/2006/relationships/hyperlink" Target="https://mov.nuv.cz/uploads/mov/attachment/attachment/88812/Ukazka-prace-zaka_Plakat-osobnosti2.JPG" TargetMode="External" Id="rId10"/>
  <Relationship Type="http://schemas.openxmlformats.org/officeDocument/2006/relationships/hyperlink" Target="https://mov.nuv.cz/uploads/mov/attachment/attachment/87297/Dokumentace-z-overovani-KU_Charta-77.docx" TargetMode="External" Id="rId11"/>
  <Relationship Type="http://schemas.openxmlformats.org/officeDocument/2006/relationships/hyperlink" Target="https://mov.nuv.cz/uploads/mov/attachment/attachment/87298/metodicky-list_Charta-77.docx" TargetMode="External" Id="rId12"/>
  <Relationship Type="http://schemas.openxmlformats.org/officeDocument/2006/relationships/hyperlink" Target="https://mov.nuv.cz/uploads/mov/attachment/attachment/87299/pracovni-list_Prohlaseni-Charty-77.docx" TargetMode="External" Id="rId13"/>
  <Relationship Type="http://schemas.openxmlformats.org/officeDocument/2006/relationships/hyperlink" Target="https://mov.nuv.cz/uploads/mov/attachment/attachment/87300/pracovni-list_Vaclav-Havel.docx" TargetMode="External" Id="rId14"/>
  <Relationship Type="http://schemas.openxmlformats.org/officeDocument/2006/relationships/hyperlink" Target="https://mov.nuv.cz/uploads/mov/attachment/attachment/88813/Ukazka-prace-zaka_Samizdat1.JPG" TargetMode="External" Id="rId15"/>
  <Relationship Type="http://schemas.openxmlformats.org/officeDocument/2006/relationships/hyperlink" Target="https://mov.nuv.cz/uploads/mov/attachment/attachment/88814/Ukazka-prace-zaka_Samizdat2.JPG" TargetMode="External" Id="rId16"/>
  <Relationship Type="http://schemas.openxmlformats.org/officeDocument/2006/relationships/hyperlink" Target="https://mov.nuv.cz/uploads/mov/attachment/attachment/88809/Ukazka-prace-zaka_Petice1.JPG" TargetMode="External" Id="rId17"/>
  <Relationship Type="http://schemas.openxmlformats.org/officeDocument/2006/relationships/hyperlink" Target="https://mov.nuv.cz/uploads/mov/attachment/attachment/88810/Ukazka-prace-zaka_Petice2.JPG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