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Poznávání osiv, sestavení osevního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Osivo a sadba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12:18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osivo a sadba. Realizace komplexní úlohy probíhá ve školní laboratoři nebo odborné 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směřuje k osvojení výsledku učení, který vychází z RVP pro obor vzdělání 41-41-M/01 Agropodnikání: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zásady střídání plodin při sestavování osevních postupů vzhledem k požadavkům jednotlivých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 hodiny – výklad, ukázka jednotlivých osiv, charakteristika osiv, osevní plán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 hodiny – sestavování osevních plánů v jednotlivých výrobních oblastech: kukuřičná, řepařská, bramborářská a horská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 – poznávaní osiv základních zemědělských plodin dle jednotlivých skupin (obilniny, okopaniny, ....)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 (8 až 12). Tato komplexní úloha může být využita v oborech vzdělání 41-51-H/01 Zemědělec – farmář i 41-41-M/01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druhy osiv,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aplikují zásady střídání plodin při sestavování osevních postupů vzhledem k požadavkům jednotlivých plodin v návaznosti na jednotlivé typy výrobních oblastí..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charakterizuji a rozpoznají osiva.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charakterizuji a rozpoznají 15 druhů osiv základních zemědělských plodin dle pěstitelských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sestaví osevní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 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Pracovni-list_osevni-postupy.docx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402/Pracovni-list_osevni-postup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