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B1 Biologie člověka -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obsahového okruhu je seznámit žáka s biologickými aspekty činnosti člověka, zejména ve vztahu k oboru vzdělání. Důraz je kladen na ochranu zdraví člověka.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biologickými aspekty činnosti člověka, zejména ve vztahu k oboru vzdělání. Důraz je kladen na ochranu zdraví člověka a jeho anatomii. Rozsah vzdělávacího modulu odpovídá nárokům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 přírodopisu a dále je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používat odbornou terminologii, dokáže aplikovat biologické a ekologické vědomosti a dovednosti i do odborných předmětů a do běžného občanského života, zná složení živých organismů, získá základní znalosti o reprodukci a ontogenezi, pochopí základy genetiky a rámcově se seznámí s obsahem a významem etologie.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vlastními slovy základní vlastnosti živých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biologickou a společenskou podstatu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Zařazuje člověka do systému živočichů, posoudí jeho příbuznost s ostatními živočichy, zvláště primáty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buňku jako základní stavební a funkční jednotku života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živočišnou buňku, zná názvy a funkci jednotlivých buněčných organel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stavbu lidského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orgánů a orgánových soustav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genetiky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základní genetické pojmy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stavbu chromozómů a jejich význam při buněčném 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jednoduchých úloh na dědičnost kvalitativních znaků aplikuje Mendelovy zákony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projevy inbrední deprese a heteroze a popíše využití heteroze v praxi – vysvětlí dědičnost znaků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zdravé výživy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principy zdravého životního stylu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bakteriálních, virových a jiných onemocnění a možnosti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příjmu živin a kyslíku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rozmnožování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Stavba a funkce orgánových soustav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biologie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Vývoj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Anatomie člověka – jednotlivé orgánové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Civilizační choroby a jejich zdravotní rizika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Prevence a první pomoc při úrazech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Dědičnost a proměnlivost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Zdraví a nemoc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Fyziologie člověka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 – práce s mikroskopem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buňku jako základní stavební a funkční jednotku života.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anatomii stavby lidského těla.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kosterní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svalovou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trávicí ústrojí.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nervovou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dýchací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vylučovací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oběhovou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rozmnožovací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hormonální soustavu.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smyslové ústrojí.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člověka a jeho zařazení do systému.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zásady správné výživy a zdravého životního stylu.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úkony první pomoci.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původce virových, bakteriálních, parazitárních a jiných onemocnění a zná způsoby ochrany před nimi.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nauku o dědičnosti a základní pojmy.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význam J. G. Mendela pro vznik genetiky.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příkladech vysvětlí dědičnost jednoho znaku.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uvádí příklady prevence onemocnění jednotlivých tělních soustav. Max.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D.: Základy ekologie. 3. vydání. Praha: Fortuna,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JELÍNEK, J. A ZICHÁČECH, V.: Biologie pro gymnázia. 11. vydání. Olomouc,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