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čtenářských dovedností žáků a jeho smyslem je upevnění a další rozvoj dovedností v oblasti práce s informacemi. Žáci se učí rozlišovat mezi různými typy textů a osvojují si dovednost toto rozlišení zdůvodnit. Předmětem modulu je také zpracování informací ze čteného textu a jejich základní interpretace. V modulu se pracuje se souvislými (lineárními) i nesouvislými (nelineárními) texty včetně jejich kombinací. Žáci si v modulu rovněž osvojují dovednosti sebeprezentace a obhajoby vlastních názorů.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 tištěném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význam konkrétní části tištěného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obhájí své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 tištěném textu fakta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objasní, kdo je autorem a kdo příjemcem textu (využije znalostí slohotvorných činitelů);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prezentuje vlastní názor na text a obhájí vlastní tvrzení;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ve zdrojích informací (knihovny, noviny, časopisy, internet, bulvár).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 informacemi od jejich příjmu přes posouzení až k jejich samostatnému zpracování. Pracuje se s tištěnými souvislými i nesouvislými (graf, obrázek, mapa, tabulka, schéma…)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tematickými soubory úloh zaměřenými na rozvoj a ověřování čtenářských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(práce s úlohami i pracovními listy může probíhat individuálně i ve skupinách)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přečteného textu do formy prezentace a její předvedení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obhajoba prezentace v diskusi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diskuse k problematice prezentování faktů, názorů a domněnek prostřednictvím mluveného slova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ukázkami obsahujícími prvky manipulativního charakteru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nejrůznějšími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 tištěném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význam konkrétní části tištěného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obhájí své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 tištěném textu fakta a domněnky;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objasní, kdo je autorem a kdo příjemcem textu (využije znalostí slohotvorných činitelů);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ve zdrojích informací (knihovny, noviny, časopisy, internet, bulvár);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a)–e) a g) jsou ověřovány v závěru modulu souhrnným testem, jehož specifikací jsou předmětné výsledky učení. Základní nastavení specifikace testu je asi 17%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prezentuje vlastní názor na text a obhájí vlastní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individuální prezentace žáka a obhajobou jeho prezentace v 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a)–e) a g)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f) je hodnocen na základě průběžného hodnocení, a to na škále uspěl – neuspěl.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f).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https://www.csicr.cz/getattachment/Prave-menu/Mezinarodni-setreni/Vyuziti-vysledku-vyzkumu/Vyuziti-vysledku-vyzkumu-seznam-clanku/Ulohy-pro-rozvoj-ctenarske-gramotnosti/Ulohy_pro_rozvoj_ctenarske_gramotnosti.pdf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listy: občasník pro kritické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 češtiny pro školu a veřejnost.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Praha, Nakladatelství ČSAV, 1960–1971, 4 sv.; reedice Academia, Praha 1989, 8 sv.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slovník jazyka českého. Praha, Státní nakladatelství / SPN, 1935–1957.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Nový akademický slovník cizích slov. Praha, Academia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češtině. Praha, Academia 1998.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 2. Praha, Academia 2004.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Hugo, J.: a kol.: Slovník nespisovné češtiny. Praha, Maxdorf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sbírky testových úloh, 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Bolechová.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csicr.cz/getattachment/Prave-menu/Mezinarodni-setreni/Vyuziti-vysledku-vyzkumu/Vyuziti-vysledku-vyzkumu-seznam-clanku/Ulohy-pro-rozvoj-ctenarske-gramotnosti/Ulohy_pro_rozvoj_ctenarske_gramotnosti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