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Rozum a víra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témata rozumu a víry;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témata rozumu a víry.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rozumu a víry,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náboženské texty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legendistika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renesanční a barokní chápání rozumu a víry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osvícenství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katolická moderna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protestantská literatura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národní obrození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apokryfy, žalmy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J. Hus, P. Chelčický, B. Bridel, J. A. Komenský, K. J. Erben, Voltaire, J. Čep, J. Deml, J. Florian, O. Březina, L. Klíma, J. Váchal, J. Arbes, F. Nietzsche, L. Feuchtwanger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Starý zákon, Nový zákon, díla pracující s biblickou tematikou (J. W. Goethe, K. Čapek, M. Bulgakov, Č. Ajtmatov, N. Kazantzakis, E. E. Schmitt)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rozumu a víry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 témata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reprezentujících témata rozumu a víry / rozpozná specifické prostředky básnického jazyka textů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témata rozumu a víry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(starověké a středověké náboženské texty, renesance, baroko, protestantská a katolická literatura, národní obrození) učitelem + případné projevy daných hnutí a směrů v jiných uměleckých oblastech (možno také jako dílčí projekty žáků – samostatná práce žáků s předvedením výstupů, např. Sakrální architektura; Nesmiřitelní protestanti; Jesus Christ Superstar – videoukázka s 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témata rozumu a víry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rozumu a víry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 rozumu a víry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