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Komunikace v obchodě a službách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SV-m-3/AP30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průpravný, je určen žákům středních škol vzdělávacích oborů, které připravují žáky k působení v obchodě a službách. Modul směřuje k rozvoji komunikačních dovedností uplatňujících se v této sféře a je úzce propojen s moduly Psychologie a Společenské vystupování.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osvojení dovedností potřebných při komunikaci s obchodními partnery, zákazníky a klienty. Žáci se učí odpovědně pracovat s informacemi v tištěném i elektronickém prostředí, uplatňovat zásady verbální i nonverbální komunikace v různých situacích. Součástí modulu je rozvoj dovedností v komunikaci se zdravotně znevýhodněnými občany a s cizinci. Cílem modulu je rovněž naučit žáky v součinnosti s moduly Píšeme správně česky a Víme, co říkáme a píšeme (vzdělávací oblast Komunikace v českém jazyce) tvořit jazykově, formálně i věcně správné písemné dokumenty.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připravován tak, aby dovedl vést kultivovanou komunikaci v závislosti na aktuálních potřebách.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vytváří jazykově, formálně a věcně správné texty podle konkrétního účelu;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dovede zpracovat informace z různých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různé způsoby a projevy verbální i nonverbální komunikace v závislosti na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komunikuje adekvátně různým komunikačním situacím.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informacemi jako základním komunikačním materiálem. Osvojuje si základní teoretické poznatky v oblasti komunikace a učí se tyto poznatky aplikovat při řešení modelových konkrétních situací v obchodě a/nebo službách: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vyhledání a zpracování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vytváření dokumentů a písemností v závislosti na jejich 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charakteristické rysy a projevy typické pro různé komunikační situace;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porozumění nonverbální komunikaci a její vědomé používání.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různorodými texty;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a obrazovým materiálem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a pracovními listy (individuální i skupinová práce);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písemností a dokumentů odpovídajících různým komunikačním situacím;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modelových projevů nonverbální komunikace;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žákovských projektů řešících modelové situace v obchodě a službách;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výstupů žákovských projektů;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komunikační situace včetně mailové a telefonické;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tematice typických konfliktních situací;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rolové hry;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besedy s pracovníky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vytváří jazykově, formálně a věcně správné texty podle konkrétního účelu;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psaní textů s argumentační obhajobou pisatele; doporučeno využívat především formativního hodnocení;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dovede zpracovat informace z různých zdrojů;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různé způsoby a projevy verbální i nonverbální komunikace v závislosti na komunikační situaci;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komunikuje adekvátně různým komunikačním situacím;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samostatných projevů žáků s argumentační obhajobou a diskusí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u výsledku učení a) má formu žákem vytvořeného písemného projevu podle zadaných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b)–c) jsou ověřovány v závěru modulu souhrnným testem s minimálně dvoutřetinovým zastoupením otevřených úloh,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30 %.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výsledku učení d) je žák hodnocen průběžně především s využitím formativního hodnocení. Předmětem hodnocení je zde především dosahovaný pokrok v dovednostech potřebných k uplatnění v různých komunikačních situacích v daném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b)–c)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průběžně využívat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výsledku učení a)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adekvátnost formy písemného projevu účelu textu / komunikační situaci;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hodnocení má v celkovém hodnocení písemného projevu třetinovou váhu. Všechna kritéria jsou hodnocena na škále uspěl – neuspěl. Případné bodové hodnocení v rámci jednotlivých kritérií je v kompetenci vyučujícího v závislosti na podmínkách konkrétní školy. Žák v 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b)–c)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a průměrnou úrovní obtížnosti. Zařazení nepřiměřeně obtížných úloh by vyvolávalo potřebu posunovat mezní hranici úspěšnosti a použitý evaluační nástroj (test / soubor úloh / pracovní list)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výsledku učení d) je žák hodnocen na základě průběžného hodnocení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ve všech třech částech závěrečného hodnocení /a); b)–c); d)/. Celkové hodnocení modulu se vyjadřuje škálou uspěl – neuspěl. Pokud by žák měl hodnocen známkou, pak se celkové hodnocení získává váženým průměrem jednotlivých částí závěrečného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PÖHM, M.: Umění slovní sebeobrany. Praha, Grada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ŠTĚPÁNÍK, J. Umění jednat s lidmi – Cesta k úspěchu. Praha, Grada,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KOCOURKOVÁ, A. – HOCHOVÁ, I.: Písemná a elektronická komunikace pro střední školy, úřady a veřejnost. Praha, Eduko 2019.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 či jejich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