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Mluvíme správně česky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ČJ-m-2/AD14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spisovné výslovnosti, tvarosloví, slovotvorby, skladby.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 Modul je orientován na praktické užívání spisovného jazyka v mluvených projevech. V průběhu modulu si žáci zopakují, doplní a upevní dovednosti odvozené od znalostí principů spisovné výslovnosti, tvarosloví, slovotvorby a skladby v mluveném projevu. Absolvováním modulu žáci směřují ke kultivovanému vyjadřování v odpovídajících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grafickou a zvukovou podobu slov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spisovný a nespisovný jazyk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hlavní zásady spisovné výslovnosti v mluveném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vzdělávání modulu je ortoepie. Pozornost je věnována zejména principům pečlivé výslovnosti, přízvuku, kvalitě a kvantitě samohlásek, rázu, výslovnosti souhlásek na rozhraní slov a zdvojených souhlásek, výslovnosti běžných cizích slov v míře potřebné ke kultivovanému vyjadřování.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reálnými zvukovými záznamy mluveného projevu;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souborů úloh, případně pracovních listů k porovnání grafické a zvukové podoby jazyka;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nahrání vlastního předčítaného i spatra proneseného projevu a analýza nahrávky (skupinová práce);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přednes vlastního mluveného projevu s dodržením zásad spisovné výslovnosti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 především s využitím prvků formativního hodnocení.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 porovná grafickou a zvukovou podobu slov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prostřednictvím souborů úloh nebo pracovními listy, zde lze uplatnit vysoce objektivizované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rozliší spisovný a nespisovný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uplatňuje hlavní zásady spisovné výslovnosti v mluveném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Ideálním způsobem ověřování těchto výsledků učení je analýza reálného (nejlépe nahraného) mluveného projevu žáka a jeho hodnocení. Ověřování je možné provádět rovněž hodnocením, které provádí žák na cizím projevu. Doporučeným postupem je práce s autentickými záznamy mluvených projevů.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výsledku učení a)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v kompetenci vyučujícího. Zároveň se doporučuje souběžně využít prvků formativního hodnocení. Při vhodně užitých souborech úloh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výsledku učení a) souhrnným testem jsou doporučená kritéria nastavena následovně: mezní úroveň úspěšnosti je stanovena na</w:t>
      </w:r>
      <w:r>
        <w:br/>
      </w:r>
      <w:r>
        <w:t xml:space="preserve">
40 %. Rozlišuje se pouze škála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výsledků učení b) a c) je užíváno formativního hodnocení. Při závěrečném hodnocení se v u obou výsledků učení používá hodnocení na škále uspěl – neuspěl, a to s přihlédnutím k možným individuálním odlišnostem žáků limitovaných okolnostmi, které nemohli a nemohou ovlivnit (vady řeči 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hodnocen na škále uspěl – neuspěl. V modulu uspěl každý žák, který splnil výsledky učení a) a c).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chce vyučující vyjádřit výsledek žáka v modulu známkou, doporučuje se postupovat podle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Nedostatečný: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pod 40 %, a to bez ohledu na to, zda žák uspěl u výsledků učení b) a c);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nebo úspěšnost žáka v testu nad 40 % + neuspěl u hodnocení výsledku učení c) 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Dostatečný: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úspěšnost žáka v testu od 40 do 55 % + uspěl u hodnocení výsledku učení 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Dobrý: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úspěšnost žáka v testu od 56 do 100 % + uspěl u hodnocení výsledku učení c)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nebo úspěšnost žáka v testu od 40 do 55 % + uspěl u hodnocení výsledků učení b) i 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Chvalitebný: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 testu od 56 do 85 % + uspěl u hodnocení výsledků učení b) i 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Výborný: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 testu od 86 do 100 % + uspěl u hodnocení výsledků učení b) i 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E, tzn. doporučuje se používat úlohy s nižší úrovni obtížnosti. Zařazení obtížných úloh by vyvolávalo potřebu snižovat mezní hranici úspěšnosti a použitý evaluační nástroj (test/soubor úloh) by vykazoval nevyhovující psychometrické charakteristiky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Hůrková, J. Česká výslovnostní norma. Praha: Scientia 1995.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http://prirucka.ujc.cas.cz/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před modulem Víme, co říkáme a píšeme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