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čteme a slyšíme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ČJ-m-2/AD16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čtenářské gramotnosti.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zásadní pro celou vzdělávací oblast a pokrývá obsahový okruh Neumělecký text a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v modulu osvojují dovednosti sebeprezentace a obhajoby vlastních názorů. Modul je zaměřen na rozvoj čtenářských dovedností žáků. Smyslem modulu je upevnění a další rozvoj dovedností v oblasti práce s informacemi, žáci se učí rozlišovat mezi různými typy textu. Předmětem modulu je také zpracování informací ze čteného i slyšeného textu a jejich vysvětlení (základy interpretace). V modulu se pracuje se souvislými i nesouvislými texty.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nalezne požadované informace v tištěném textu/vybere požadované informace ze slyšeného textu;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vysvětlí/odhadne význam konkrétní pasáže tištěného/slyšeného textu;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podstatné a nepodstatné informace;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v tištěném/slyšeném textu konstatování skutečnosti od názoru a domněnky;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vlastní názor na text a obhájí vlastní tvrzení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rozvoj čtenářské gramotnosti žáků. Žáci se učí kritické práci s informacemi od jejich příjmu přes posouzení až k jejich samostatnému zpracování. Pracuje se s tištěnými souvislými i nesouvislými (graf, obrázek, mapa, tabulka schéma…) texty včetně jejich kombinací, audio a videoukázkami.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tematickými soubory úloh zaměřenými na rozvoj a ověřování čtenářských dovedností;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audio/videoukázkami s metodickým vedením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 k tištěným textům / audio/videoukázkám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(práce s úlohami i pracovními listy může probíhat individuálně i ve skupinách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přečteného textu do formy krátké prezentace a její předvedení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obhajoba prezentace v diskusi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 k problematice prezentování faktů, názorů, domněnek prostřednictvím psaného i mluveného slova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 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    nalezne požadované informace v tištěném textu/vybere požadované informace ze slyšeného textu;</w:t>
      </w:r>
      <w:r>
        <w:br/>
      </w:r>
      <w:r>
        <w:t xml:space="preserve">
v 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    vysvětlí/odhadne význam konkrétní pasáže tištěného/slyšeného textu;</w:t>
      </w:r>
      <w:r>
        <w:br/>
      </w:r>
      <w:r>
        <w:t xml:space="preserve">
v 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    rozliší podstatné a nepodstatné informace;</w:t>
      </w:r>
      <w:r>
        <w:br/>
      </w:r>
      <w:r>
        <w:t xml:space="preserve">
v 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    rozezná v tištěném/slyšeném textu konstatování skutečnosti od názoru a domněnky;</w:t>
      </w:r>
      <w:r>
        <w:br/>
      </w:r>
      <w:r>
        <w:t xml:space="preserve">
v průběhu modulu ověřováno prostřednictvím pracovních listů a souborů úloh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a)-d) jsou ověřovány v závěru modulu souhrnným testem, jehož specifikací jsou předmětné výsledky učení. Základní nastavení specifikace testu je 25 %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    prezentuje vlastní názor na text a obhájí vlastní tvrzení</w:t>
      </w:r>
      <w:r>
        <w:br/>
      </w:r>
      <w:r>
        <w:t xml:space="preserve">
ověřováno prostřednictvím individuální prezentace žáka a obhajobou jeho prezentace v následné diskusi řízené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a)-d) je využíváno souborů úloh/pracovních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 Při vhodně užitých souborech úloh/pracovních listech lze sledovat dosažený pokrok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e) je hodnocen na základě průběžného hodnocení, a to na škále uspěl – neuspěl.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  <w:r>
        <w:br/>
      </w:r>
      <w:r>
        <w:t xml:space="preserve">
Mezní úroveň úspěšnosti je stanovena na 40 %.</w:t>
      </w:r>
      <w:r>
        <w:br/>
      </w:r>
      <w:r>
        <w:rPr>
          <w:b/>
        </w:rPr>
        <w:t xml:space="preserve">Převodník dosažené úspěšnosti na známku</w:t>
      </w:r>
      <w:r>
        <w:br/>
      </w:r>
      <w:r>
        <w:t xml:space="preserve">
úspěšnost žáka v testu pod 40 % = nedostatečný</w:t>
      </w:r>
      <w:r>
        <w:br/>
      </w:r>
      <w:r>
        <w:t xml:space="preserve">
úspěšnost žáka v testu od 40 do 55 % = dostatečný</w:t>
      </w:r>
      <w:r>
        <w:br/>
      </w:r>
      <w:r>
        <w:t xml:space="preserve">
úspěšnost žáka v testu od 56 do 70 % = dobrý</w:t>
      </w:r>
      <w:r>
        <w:br/>
      </w:r>
      <w:r>
        <w:t xml:space="preserve">
úspěšnost žáka v testu od 71 do 85 % = chvalitebný</w:t>
      </w:r>
      <w:r>
        <w:br/>
      </w:r>
      <w:r>
        <w:t xml:space="preserve">
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pro celkovou klasifikaci výborný – dostatečný je hodnocení uspěl u výsledku učení 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E, tzn. doporučuje se používat úlohy s nižší úrovni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Starý, K. a kol.: Úlohy pro rozvoj čtenářské gramotnosti. Praha, ČŠI 2013. Dostupné z: https://www.csicr.cz/getattachment/Prave-menu/Mezinarodni-setreni/Vyuziti-vysledku-vyzkumu/Vyuziti-vysledku-vyzkumu-seznam-clanku/Ulohy-pro-rozvoj-ctenarske-gramotnosti/Ulohy_pro_rozvoj_ctenarske_gramotnosti.pdf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 texty obsahově blízkými danému oboru vzdělání, případně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