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Víme, co říkáme a píšeme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ČJ-m-2/AD17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 oblasti komunikace a slohu.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pokrývá obsahový okruh Komunikace a sloh a je úzce propojen s moduly Píšeme správně česky a Mluvíme správně česky.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učí využívat různé komunikační strategie v různých komunikačních situacích, naučí se volit formu mluveného i písemného projevu adekvátní účelu textu, a to při respektování slohotvorných činitelů. Využívají přitom znalosti základních charakteristických rysů vybraných funkčních stylů (zejména administrativního a odborného) a slohových postupů a útvarů. Za současného respektování zásad jazykové kultury vytvářejí jednodušší myšlenkově strukturované, a přitom ucelené a koherentní texty.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napíše jednoduchý souvislý, ucelený a strukturovaný text adekvátní komunikační situaci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pronese krátký mluvený projev v různých komunikačních situacích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Předmětem modulu je vytváření textů pro různé komunikační situace v psané i mluvené podobě. Mluvené a psané komunikaci je věnována přibližně stejná časová dotace.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psaní textů pro běžné životní komunikační situace (formální i neformální korespondence – administrativní interakce);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monologická vystoupení žáků (o vlastní osobě);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formální i neformální interakce (mluvená, psaná v papírové i elektronické podobě);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modelová komunikace v problematických situacích (kritika, manipulace, konflikt…);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nácvik souladu prostředků verbální a nonverbální komunikace;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aktivní role vyučujícího – porovnání výhod/nevýhod prostředků užívaných v psaných a mluvených projevech, vytváření modelových komunikačních situací…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užíváno prvků formativního hodnocení, na konci modulu je využito nástrojů sumativního i formativního hodnocení. Závěrečné hodnocení u výsledku učení a) má podobu žákem vytvořeného písemného projevu podle zadaných kritérií. U výsledku učení b) je žák hodnocen na škále uspěl – neuspěl, a to na základě průběžného hodnocení. Předmětem hodnocení je zde především dosažený pokrok v dovednostech potřebných k uplatnění v běžných mluvených komunikačních situacích.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u obou výsledků učení se používá formativní hodnocení, přičemž důraz je kladen na skutečnost, že hodnocení je nástrojem vedoucím ke zvyšování úrovně daných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žákova písemného projevu se provádí podle kritérií hodnocení, která zahrnují: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adekvátnost formy písemného projevu účelu textu;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funkčnost užitých jazykových prostředků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kompoziční výstavbu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jazykovou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Každé kritérium má v celkovém hodnocení písemného projevu váhu 25 %. Všechna kritéria jsou hodnocena na škále uspěl – neuspěl. Případné bodové hodnocení v rámci jednotlivých kritérií je v kompetenci vyučujícího v závislosti na podmínkách konkrétní školy. Žák v této části uspěl, pokud uspěl ve všech kritériích.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modulu uspěl, pokud uspěl v obou výsledcích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Müllerová, O. - Hoffmannová, J.: Dialog v hodinách češtiny 2. Praha, Pansofia 1998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modul až po absolvování modulů Píšeme správně česky a Mluvíme správně česky.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Brož.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