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Data a funkce v souvislostech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MA-m-2/AD46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Zběhlost ve výpočtech v oboru racionálních čísel s použitím kalkulátoru. Znalost používání IKT.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Obsahový okruh: V oborech E je výhodné z hlediska motivace žáků i názornosti učiva studovat vlastnosti funkcí (rostoucí, klesající, konstantní) na konkrétních příkladech a úlohách se vztahem k běžnému životu i k oboru vzdělání. K tomu lze využít vhodně volené soubory dat a v souvislostech analyzovat a popisovat jak vlastnosti funkcí, tak vlastnosti souborů dat. Posouzením grafu nebo tabulky sestavených ze souboru dat žáci určí, zda se jedná o rostoucí, klesající, konstantní funkci. K znázornění souboru dat a kreslení grafů, diagramů se ve výuce využívá vhodný (na obsluhu nenáročný) software. Sled a náročnost jednotlivých kroků ve výuce a míru samostatnosti žáků při používání IKT učitel volí podle konkrétní vstupní úrovně znalostí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 v daném souboru (tabulka, graf, diagram) data požadovaných vlastností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na základě grafického znázornění nebo porovnáním dat v tabulce, vlastnosti souboru, resp. funkce (zda zadaný soubor dat, resp. funkce je rostoucí, klesající nebo konstantní, obor, v němž je funkce resp. soubor definován)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načrtne sloupcový diagram souboru dat zadaný tabulkou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pomocí IKT sestrojí sloupcový diagram souboru dat zadaného tabulkou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Matematika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Obsahový okruh Práce s daty a informacemi, obsahový podokruh Grafické znázornění dat:</w:t>
      </w:r>
      <w:r>
        <w:br/>
      </w:r>
      <w:r>
        <w:t xml:space="preserve">
Žák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vyhledá a užije údaje z tabulky a diagramu (sloupcový, kruhový)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Obsahový okruh Funkce a závislosti</w:t>
      </w:r>
      <w:r>
        <w:br/>
      </w:r>
      <w:r>
        <w:t xml:space="preserve">
Žák 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posoudí z grafu nebo tabulky, zda se jedná o rostoucí, klesající nebo konstantní funkci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základě tabulky sestaví graf rostoucí, klesající nebo konstantní funkce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IKT</w:t>
      </w:r>
      <w:r>
        <w:t xml:space="preserve"> (dle stávajícího RVP pro obor 23-51-E/01 Strojírenské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Obsahový okruh Práce s počítačem</w:t>
      </w:r>
      <w:r>
        <w:br/>
      </w:r>
      <w:r>
        <w:t xml:space="preserve">
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používá počítač a jeho periferie, pracuje s nápovědou.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Obsahový okruh Práce se standardním aplikačním programovým vybavením</w:t>
      </w:r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ovládá základní práce s tabulkovým procesorem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základní úrovni grafiku tvoří a upravuje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(Matematika 12 hodin, IKT 4 hodiny)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vyhledají a shromáždí potřebné údaje z předložených zdrojů (tabulky, sloupcové, kruhové diagramy, grafy)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základě grafu sestaví tabulku, je-li zadána tabulka, sestaví příslušný graf (bodový), příp. sloupcový diagram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studují vlastnosti soboru dat a jim odpovídajících funkcí (rostoucí, klesající, konstantní) na vhodně zvolených konkrétních příkladech a úlohách se vztahem k běžnému životu i k oboru vzdělání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popisují současně jak vlastnosti funkcí, tak vlastnosti souborů dat a uvědomují si tak souvislosti; abstraktní pojem funkce tak dávají do souvislosti s ději a daty z běžného života a oboru vzdělání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využívají k řešení úloh aktivně IKT, získávají zkušenost a jistotu v praktického použití IKT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poznávají souvislost mezi znalostmi software IKT a znalostmi z matematiky.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výuce učitel i žák volí úlohy se souvislostí k oboru vzdělání, ze vzdělávací oblasti Člověk a společnost, Člověk a příroda.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výuce využívá učitel i žák k znázornění souboru dat a kreslení  grafů, diagramů vhodný (na obsluhu nenáročný) software. Dobře připravené využití IKT výuku matematiky zefektivní a pro žáky i zatraktivní.  Sled a náročnost jednotlivých kroků ve výuce a míru samostatnosti žáků při používání IKT učitel volí podle konkrétní vstupní úrovně znalostí žáků. Podle situace ve skupině žáků učitel všude tam, kde je to možné vede řízenou diskusi žáků k zadané úloze, k postupu jejího řešení a výsledkům. Vzhledem k předpokládaným rozdílům ve vstupních předpokladech žáků nutno počítat s diferencovaným přístupem k žákům.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možno zařadit do 2. nebo 3.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využívá formativní i sumativní hodnocení žáků, zejména formativní vždy spojuje s bezprostřední analýzou výkonů žáků a citlivým individuálním přístupem k žákům.  Hodnocení musí motivovat žáky k dalšímu zlepšování.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kombinuje v souladu s výukovou formou a metodou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dialog učitele se 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řízenou diskusi mezi žáky ve skupině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práce (pracovní listy, komplexní úlohy přiměřené náročnosti)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prezentace výsledků činnosti žáků, resp. skupiny žáků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zpracování úlohy na počítači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Uvedené hodnocení body lze využít postupně dle  činností žáků  k formativnímu hodnocení, součtu bodů  k hodnocení sumativnímu.  Uvedené rozpětí v bodovém ohodnocení umožňuje zohlednit v hodnocení i míru podpory, kterou žák při řešení úlohy potřeboval. Hodnocení  známkou  lze využít k sumativnímu  hodnocení, pokud se v rámci ŠVP používá známkování.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body: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vyhledá v daném souboru (tabulka, graf, diagram) data požadovaných vlastností</w:t>
      </w:r>
    </w:p>
    <w:p xmlns:w="http://schemas.openxmlformats.org/wordprocessingml/2006/main">
      <w:pPr>
        <w:pStyle w:val="ListParagraph"/>
        <w:numPr>
          <w:ilvl w:val="0"/>
          <w:numId w:val="0"/>
        </w:numPr>
      </w:pPr>
      <w:r/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
	max. 10 bodů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sestaví na základě grafu nebo diagramu tabulku vzájemně souvisejících dat</w:t>
      </w:r>
    </w:p>
    <w:p xmlns:w="http://schemas.openxmlformats.org/wordprocessingml/2006/main">
      <w:pPr>
        <w:pStyle w:val="ListParagraph"/>
        <w:numPr>
          <w:ilvl w:val="0"/>
          <w:numId w:val="0"/>
        </w:numPr>
      </w:pPr>
      <w:r/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
	max. 15 bodů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určí na základě grafického znázornění nebo porovnáním dat v tabulce, vlastnosti souboru, resp. funkce (zda zadaný soubor dat, resp. funkce je rostoucí, klesající nebo konstantní, obor, v němž funkce, resp. soubor je definován)</w:t>
      </w:r>
    </w:p>
    <w:p xmlns:w="http://schemas.openxmlformats.org/wordprocessingml/2006/main">
      <w:pPr>
        <w:pStyle w:val="ListParagraph"/>
        <w:numPr>
          <w:ilvl w:val="0"/>
          <w:numId w:val="0"/>
        </w:numPr>
      </w:pPr>
      <w:r/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
	max. 20 bodů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načrtne sloupcový diagram souboru dat zadaný tabulkou</w:t>
      </w:r>
    </w:p>
    <w:p xmlns:w="http://schemas.openxmlformats.org/wordprocessingml/2006/main">
      <w:pPr>
        <w:pStyle w:val="ListParagraph"/>
        <w:numPr>
          <w:ilvl w:val="0"/>
          <w:numId w:val="0"/>
        </w:numPr>
      </w:pPr>
      <w:r/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
	max. 15 bodů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pomocí IKT  sestrojí sloupcový diagram souboru dat zadaného tabulkou</w:t>
      </w:r>
    </w:p>
    <w:p xmlns:w="http://schemas.openxmlformats.org/wordprocessingml/2006/main">
      <w:pPr>
        <w:pStyle w:val="ListParagraph"/>
        <w:numPr>
          <w:ilvl w:val="0"/>
          <w:numId w:val="0"/>
        </w:numPr>
      </w:pPr>
      <w:r/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
	max. 20 bodů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pomocí IKT  sestrojí graf rostoucí, klesající nebo konstantní zadané tabulkou</w:t>
      </w:r>
    </w:p>
    <w:p xmlns:w="http://schemas.openxmlformats.org/wordprocessingml/2006/main">
      <w:pPr>
        <w:pStyle w:val="ListParagraph"/>
        <w:numPr>
          <w:ilvl w:val="0"/>
          <w:numId w:val="0"/>
        </w:numPr>
      </w:pPr>
      <w:r/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
	max.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na žákovy schopnosti, které jsou dány např. specifickými poruchami učení nebo zdravotními a psychickými omezeními. Využívá i informativní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– 85 bodů  … výborný</w:t>
      </w:r>
      <w:r>
        <w:br/>
      </w:r>
      <w:r>
        <w:t xml:space="preserve">
  84 – 70 bodů  … chvalitebný</w:t>
      </w:r>
      <w:r>
        <w:br/>
      </w:r>
      <w:r>
        <w:t xml:space="preserve">
  69 – 40 bodů  … dobrý</w:t>
      </w:r>
      <w:r>
        <w:br/>
      </w:r>
      <w:r>
        <w:t xml:space="preserve">
  39 – 20 bodů  … dostatečný</w:t>
      </w:r>
      <w:r>
        <w:br/>
      </w:r>
      <w:r>
        <w:t xml:space="preserve">
  19 – 0 bodů    … 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Keblová, Alena, Volková, Jana: Matematika pro odborná učiliště, Septima s r.o., Praha 2002, ISBN 80-7216-170-9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Staněk, Z. Bobková: Sbírka řešených úloh z aplikované matematiky pro střední školy pro technické obory se strojírenským základem, NÚV2018, Praha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Lze použít i učebnice matematiky pro ZŠ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je připraven ve vazbě na ostatní moduly především  pro strojírenské obory, lze jej však využít i pro ostatní obory skupiny 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František Procházka.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