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dat pro sítotisk (Úvod do problematiky sítotisku)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34-m-4/AA46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Využití sítotisku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Operátor DTP</w:t>
        </w:r>
      </w:hyperlink>
      <w:r>
        <w:t xml:space="preserve">
(kód: 34-015-H)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Operátor zhotovení tiskových forem</w:t>
        </w:r>
      </w:hyperlink>
      <w:r>
        <w:t xml:space="preserve">
(kód: 34-035-H)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Tiskař na sítotiskových strojích</w:t>
        </w:r>
      </w:hyperlink>
      <w:r>
        <w:t xml:space="preserve">
(kód: 34-013-H)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05. 02. 2019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Moduly z oblasti technologie: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Polygrafická výroba</w:t>
        </w:r>
      </w:hyperlink>
      <w:r>
        <w:t xml:space="preserve">,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Vývoj obrazu a textu</w:t>
        </w:r>
      </w:hyperlink>
      <w:r>
        <w:t xml:space="preserve">,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Design dokumentu</w:t>
        </w:r>
      </w:hyperlink>
      <w:r>
        <w:t xml:space="preserve">, 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Definice digitálních předloh</w:t>
        </w:r>
      </w:hyperlink>
      <w:r>
        <w:t xml:space="preserve">,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Hardware a software v pre-pressu</w:t>
        </w:r>
      </w:hyperlink>
      <w:r>
        <w:t xml:space="preserve">,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Standardizace a stabilizace v pre-pressu</w:t>
        </w:r>
      </w:hyperlink>
      <w:r>
        <w:t xml:space="preserve">,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Zpracování digitálních předloh</w:t>
        </w:r>
      </w:hyperlink>
      <w:r>
        <w:t xml:space="preserve">,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Pracovní postupy při výrobě tiskovin</w:t>
        </w:r>
      </w:hyperlink>
      <w:r>
        <w:t xml:space="preserve">, </w:t>
      </w:r>
      <w:hyperlink xmlns:r="http://schemas.openxmlformats.org/officeDocument/2006/relationships" r:id="rId20">
        <w:r>
          <w:rPr>
            <w:rStyle w:val="Hyperlink"/>
            <w:color w:val="000080"/>
            <w:u w:val="single"/>
          </w:rPr>
          <w:t xml:space="preserve">Odborná terminologie a zásady grafické úpravy tiskovin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Moduly z oblasti všeobecné polygrafie: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Světlo, barva, barvové prostory</w:t>
        </w:r>
      </w:hyperlink>
      <w:r>
        <w:t xml:space="preserve">, </w:t>
      </w:r>
      <w:hyperlink xmlns:r="http://schemas.openxmlformats.org/officeDocument/2006/relationships" r:id="rId22">
        <w:r>
          <w:rPr>
            <w:rStyle w:val="Hyperlink"/>
            <w:color w:val="000080"/>
            <w:u w:val="single"/>
          </w:rPr>
          <w:t xml:space="preserve">Digitální workflow</w:t>
        </w:r>
      </w:hyperlink>
      <w:r>
        <w:t xml:space="preserve">, </w:t>
      </w:r>
      <w:hyperlink xmlns:r="http://schemas.openxmlformats.org/officeDocument/2006/relationships" r:id="rId23">
        <w:r>
          <w:rPr>
            <w:rStyle w:val="Hyperlink"/>
            <w:color w:val="000080"/>
            <w:u w:val="single"/>
          </w:rPr>
          <w:t xml:space="preserve">Principy tisku,</w:t>
        </w:r>
      </w:hyperlink>
      <w:hyperlink xmlns:r="http://schemas.openxmlformats.org/officeDocument/2006/relationships" r:id="rId24">
        <w:r>
          <w:rPr>
            <w:rStyle w:val="Hyperlink"/>
            <w:color w:val="000080"/>
            <w:u w:val="single"/>
          </w:rPr>
          <w:t xml:space="preserve">Přehled pracovního postupu v grafickém průmyslu</w:t>
        </w:r>
      </w:hyperlink>
      <w:r>
        <w:t xml:space="preserve">, </w:t>
      </w:r>
      <w:hyperlink xmlns:r="http://schemas.openxmlformats.org/officeDocument/2006/relationships" r:id="rId25">
        <w:r>
          <w:rPr>
            <w:rStyle w:val="Hyperlink"/>
            <w:color w:val="000080"/>
            <w:u w:val="single"/>
          </w:rPr>
          <w:t xml:space="preserve">Tiskové techniky</w:t>
        </w:r>
      </w:hyperlink>
      <w:r>
        <w:t xml:space="preserve"> (resp. dílčí modul Průtisk - sítotisk)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 přípravou dat pro sítotiskovou tiskovou techniku. Seznamuje žáky s předtiskovou přípravou v oblasti průtisku. Modul rozšíří odborné kompetence žáků zejména v oblasti přípravy dat pro sítotiskovou techniku a v oblasti metod zhotovení tiskové formy. Žáci rovněž samostatně posoudí kvalitu tiskového výstupu. Modul seznamuje žáky s širokou škálou potiskovaných materiálů, typů sítotiskových barev a s využitím sítotisku.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odborných kompetencí definovaných v RVP 34-53-H/01 Reprodukční grafik a 34-53-L/01 Reprodukční grafik pro média a z kompetencí definovaných v těchto profesních kvalifikacích: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34-015-H Operátor DTP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34-035-H Operátor zhotovení tiskových forem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34-013-H  Tiskař na sítotiskových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využití sítotisku při potiskování široké škály materiálů ve tvaru rovinném i prostorovém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užití různých typů sítotiskových barev a další tiskové substance (např. laků)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potiskovaném materiálu charakterizuje rozdílně tlustý nános tiskové barvy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druhy sítotiskových rámů k upevnění sítoviny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rozdělí sítotiskovou tkaninu podle různých hledisek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způsoby napínání tkaniny jak ruční, tak strojové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zhotovení přímé šablony konvenčním způsobem                                         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přípravu sítotiskových forem technologií CtS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hlavní části sítotiskového stroje, vysvětlí princip sítotisku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postup tiskařské práce, potřebných pomůcek a barev na sítotiskových strojích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zhotoví komplexní elektronické tiskové podklady pro výrobu sítotiskových forem s využitím grafických počítačových programů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34-015-H Operátor DTP: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Zhotovování komplexních elektronických tiskových podkladů pro výrobu tiskových forem s využitím grafických počítačových programů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34-035-H Operátor zhotovení tiskových forem: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Zhotovování komplexních elektronických tiskových podkladů pro výrobu tiskových forem s využitím grafických počítačových programů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34-013-H Tiskař na sítotiskových strojích: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Volba postupu tiskařské práce, potřebných pomůcek a barev na sítotiskových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Příprava sítotiskových forem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zhotovení přímé šablony konvenčním způsobem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sítotiskový rám: dřevo, kvalitní ocel, lehké slitiny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sítotisková tkanina (materiál) a její způsob napínání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technologie digitálního zhotovování tiskových forem jako součást výrobního workflow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zkrácení procesu výroby tiskové formy s vyloučením fáze zhotovování filmů a jejich kopírování na nosiče tiskových forem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eliminace chyb, vysoká přesnost tiskového procesu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ekologické aspekty postupů, které z procesu vylučují chemikálie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technologie Computer-to-Screen (CtS)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výhody elektronické archivace oproti skladování filmů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kontrola v oblasti počítačů (klasickou kontrolu nahrazují nejrůznější preflightové nástroje)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Rozdělení technologii CtS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inkjetová technologie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termální CtS systémy - technologie termotransferu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Digital Light Processing (DLP; přímá digitální expozice na bázi optických polovodičových čipů)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laserové systémy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Využití sítotisku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 elektrotechnickém průmyslu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 textilním průmyslu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 obalovém průmyslu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 keramickém průmyslu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 propagaci a reklamě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při potiskování široké škály materiálů ve tvaru rovinném i prostorovém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užití různých typů sítotiskových barev a další tiskové substance, například laků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vytváření na potiskovaném materiálu rozdílně tlustého nánosu tiskové barvy nebo jiné vrstvy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A. 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dialogické metody (diskuse k vybraným problémům),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metody práce s učebnicí, odborným časopisem,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B. Metody názorně demonstrační: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dynamická a statická projekce prezentace videomateriálu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C. Metody praktické: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využívání technického vybavení školních učeben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výkladu se požaduje aktivní spolupráce žáků při získávání informací v návaznosti na dřívější poznatky z teoretického vyučování i z odborného výcviku. Doporučuje se doplnit výuku exkurzí.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využití sítotisku při potiskování široké škály materiálů ve tvaru rovinném i prostorovém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využívá informační zdroje (internet)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na základě získaných informací žák popíše využití sítotisku v jednotlivých odvětvích průmyslu, propagaci a reklamě, a to při potiskování široké škály materiálů ve tvaru rovinném i prostorovém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užití různých typů sítotiskových barev</w:t>
      </w:r>
      <w:r>
        <w:br/>
      </w:r>
      <w:r>
        <w:rPr>
          <w:i/>
        </w:rPr>
        <w:t xml:space="preserve">
a další tiskové substance (např. laků)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využívá informační zdroje (internet)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na základě získaných informací žák popíše užití sítotiskových barev a laků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Výsledek učení: na potiskovaném materiálu charakterizuje rozdílně tlustý nános tiskové barvy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využívá informační zdroje (internet)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na základě získaných informací žák charakterizuje rozdílné vrstvy nánosu tiskové barvy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druhy sítotiskových rámů k upevnění sítoviny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 využívá informační zdroje (internet)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na základě získaných informací žák popíše druhy sítotiskových rámů sloužící k upevnění sítoviny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charakterizuje a rozdělí sítotiskovou tkaninu podle různých hledisek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žák využívá informační zdroje (internet)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na základě získaných informací žák charakterizuje a rozdělí sítotiskovou tkaninu podle suroviny, druhu vlákna, hustoty sítoviny, tloušťky vlákna, vazby tkaní a barevnosti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učení: vysvětlí způsoby napínání tkaniny při sítotisku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žák využívá informační zdroje (internet)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na základě získaných informací žák vysvětlí ruční i strojové způsoby napínání tkaniny při sítotisku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zhotovení přímé šablony konvenčním způsobem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žák využívá informační zdroje (internet)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na základě získaných informací žák popíše zhotovení přímé šablony konvenčním způsobem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přípravu sítotiskových forem technologií CtS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žák využívá informační zdroje (internet)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žák sleduje prezentace sítotisku při odborných exkurzích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na základě získaných informací žák vysvětlí aspekty přípravy sítotiskové formy a popíše jednotlivé technologie (inkjetová technologie, termální CtS systémy, Digital Light Processing, laserové systémy)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hlavní části sítotiskového stroje, vysvětlí princip sítotisku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pracuje s 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využívá informační zdroje (internet)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žák sleduje prezentace sítotisku při odborných exkurzích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na základě získaných informací žák charakterizuje hlavní části sítotiskového stroje a vysvětlí princip sítotisku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 zvolí postup tiskařské práce, potřebných pomůcek a barev na sítotiskových strojích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žák navrhne racionální technologický postup přípravy a tisku plakátu podle zadání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žák zvolí druh tiskových barev pro tisk plakátu na archovém sítotiskovém stroji podle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 zhotoví komplexní elektronické tiskové podklady pro výrobu sítotiskových forem s využitím grafických počítačových programů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žák připraví tiskové podklady v příslušném počítačovém programu ve formátu PDF pro tisk propagačního letáku pro osvit kopírovacích filmových podkladů pro zhotovení tiskových forem v sítotisku s ohledem na potiskovaný materiál podle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 ohledem na posouzení nutných vstupních předpokladů se doporučuje zařadit tento modul do výuky v druhé polovině studia, u oboru vzdělání kategorie vzdělání L0 v 4. 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Podklady pro klasifikaci - písemné a ústní zkoušení (včetně orientačního), praktické předvedení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Samostatná práce žáků: referát, projekt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Aktivní přístup k tvořivé činnosti - osobitý tvůrčí přístup (představivost, individualita projevu, originalita)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Spolupráce s ostatními žáky během skupinové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 otázek po 10 bodech; max. počet dosažených bodů 200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- 120-200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méně než 120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průběžně ústně zkoušen a hodnocen klasifikační stupnicí 1-5. Přihlíží se k tomu, zda žák odpovídá správně na kladené otázky, vyjadřuje se přesně a srozumitelně, má o prověřovaném učivu povědomí a má základní znalosti z oblasti sítotisku.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Praktické předvedení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zhotoví komplexní elektronické tiskové podklady pro výrobu sítotiskových forem a je hodnocen klasifikační stupnicí 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-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-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Samostatná práce (referát/projekt)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referát/projekt dle zadání a je hodnocen uspěl/neuspěl.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Docházka: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má min. 75% docházku do vyučování, přičemž zbývajících 25 % může tvořit pouze omluvená absence (např. nemoc, návštěva lékaře).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--------------------------------------------------------------------------------------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Celkově žák uspěl, pokud uspěl ve všech pěti kritériích současně.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 Kaplanová a kolektiv: Moderní polygrafie. 3. vyd., SPP, Praha, 2012, ISBN 978-80-254-4230-2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Blahák, P. Pop: Realizace tiskovin. 1. vyd., Nakladatelství grafické školy, Praha, 2018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tisk: Svět tisku, Noviny pro grafický průmysl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– 10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vyučování – 6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Ivo Šabata. </w:t>
      </w:r>
      <w:hyperlink xmlns:r="http://schemas.openxmlformats.org/officeDocument/2006/relationships" r:id="rId2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639/revize-2196" TargetMode="External" Id="rId9"/>
  <Relationship Type="http://schemas.openxmlformats.org/officeDocument/2006/relationships/hyperlink" Target="http://www.narodnikvalifikace.cz/kvalifikace-937/revize-2205" TargetMode="External" Id="rId10"/>
  <Relationship Type="http://schemas.openxmlformats.org/officeDocument/2006/relationships/hyperlink" Target="http://www.narodnikvalifikace.cz/kvalifikace-208/revize-2195" TargetMode="External" Id="rId11"/>
  <Relationship Type="http://schemas.openxmlformats.org/officeDocument/2006/relationships/hyperlink" Target="https://mov.nuv.cz/mov/educational_modules/74" TargetMode="External" Id="rId12"/>
  <Relationship Type="http://schemas.openxmlformats.org/officeDocument/2006/relationships/hyperlink" Target="https://mov.nuv.cz/mov/educational_modules/61" TargetMode="External" Id="rId13"/>
  <Relationship Type="http://schemas.openxmlformats.org/officeDocument/2006/relationships/hyperlink" Target="https://mov.nuv.cz/mov/educational_modules/72" TargetMode="External" Id="rId14"/>
  <Relationship Type="http://schemas.openxmlformats.org/officeDocument/2006/relationships/hyperlink" Target="https://mov.nuv.cz/mov/educational_modules/71" TargetMode="External" Id="rId15"/>
  <Relationship Type="http://schemas.openxmlformats.org/officeDocument/2006/relationships/hyperlink" Target="https://mov.nuv.cz/mov/educational_modules/73" TargetMode="External" Id="rId16"/>
  <Relationship Type="http://schemas.openxmlformats.org/officeDocument/2006/relationships/hyperlink" Target="https://mov.nuv.cz/mov/educational_modules/752" TargetMode="External" Id="rId17"/>
  <Relationship Type="http://schemas.openxmlformats.org/officeDocument/2006/relationships/hyperlink" Target="https://mov.nuv.cz/mov/educational_modules/75" TargetMode="External" Id="rId18"/>
  <Relationship Type="http://schemas.openxmlformats.org/officeDocument/2006/relationships/hyperlink" Target="https://mov.nuv.cz/mov/educational_modules/530" TargetMode="External" Id="rId19"/>
  <Relationship Type="http://schemas.openxmlformats.org/officeDocument/2006/relationships/hyperlink" Target="https://mov.nuv.cz/mov/educational_modules/524" TargetMode="External" Id="rId20"/>
  <Relationship Type="http://schemas.openxmlformats.org/officeDocument/2006/relationships/hyperlink" Target="https://mov.nuv.cz/mov/educational_modules/69" TargetMode="External" Id="rId21"/>
  <Relationship Type="http://schemas.openxmlformats.org/officeDocument/2006/relationships/hyperlink" Target="https://mov.nuv.cz/mov/educational_modules/749" TargetMode="External" Id="rId22"/>
  <Relationship Type="http://schemas.openxmlformats.org/officeDocument/2006/relationships/hyperlink" Target="https://mov.nuv.cz/mov/educational_modules/751" TargetMode="External" Id="rId23"/>
  <Relationship Type="http://schemas.openxmlformats.org/officeDocument/2006/relationships/hyperlink" Target="https://mov.nuv.cz/mov/educational_modules/750" TargetMode="External" Id="rId24"/>
  <Relationship Type="http://schemas.openxmlformats.org/officeDocument/2006/relationships/hyperlink" Target="https://mov.nuv.cz/mov/educational_modules/753" TargetMode="External" Id="rId25"/>
  <Relationship Type="http://schemas.openxmlformats.org/officeDocument/2006/relationships/hyperlink" Target="https://creativecommons.org/licenses/by-sa/4.0/deed.cs" TargetMode="External" Id="rId2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