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písemného projevu v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CJ-m-3/AC02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reading, speaking, interaction,  listening. Vstupní úrověň se předpokládá v souladu s RVP ZV pro první cizí jazyk A2. V případě užití modulu pro další cizí jazyk se předpokládá vstupní úroveň A1.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základů písemné komunikace v cílovém jazyce. Žáci si osvojí základy písemného projevu, seznámí se s nejběžnějšími typy písemných útvarů krátkého i delšího rozsahu. Naučí se rozlišovat znaky formální a neformální komunikace a náležitě je využívat ve vlastním písemném projevu. Osvojí si všeobecnou strukturu písemnosti a typické fráze pro ten který písemný útvar. Žák bude aktivně pracovat s ukázkovými texty a zároveň bude schopen vytvořit texty nejběžněji užívané v písemném styku.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formální a neformální korespondencí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fixní fráze a náležité spojovací výrazy typické pro formální i neformální písemný projev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strukturuje vhodně text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formální náležitosti pro konkrétní písemný útvar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písemnosti krátkého i delšího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dovedností z oblasti písemné komunikace. Jsou představeny základní strategie potřebné pro vytvoření písemný útvarů užívaných v běžné písemné komunikaci (např. krátký vzkaz, neformální e-mail, formální dopis) s odpovídajícími formálními náležitostmi. Důraz je kladen na osvojení klíčových frází a obratů očekávaných v daném písemném útvaru.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autentickými materiály (písemnosti různého charakteru)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 uvedení do problematiky a k aktivnímu řešení problému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(osvojování si klíčových frází)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písemných útvarů krátkého i dlouhého rozsahu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písemných útvarů formálního a neformálního charakteru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při vypracovávání vlastních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formativního i sumativního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aktivně rozlišuje mezi formální a neformální korespondencí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užívá fixní fráze a náležité spojovací výrazy typické pro formální i neformální písemný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pomocí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strukturuje vhodně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používá odpovídající formální náležitosti pro ten který písemný útvar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zpracovává písemnosti krátkého a delšího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cvičných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zakončen vypracováním závěrečné písemné práce ve složení 1 krátký text, 1 dlouhý text, přičemž jeden z textů náleží do neformálního písemného projevu a druhý do projevu formálního.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pro testovou část (pracovní listy):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100–85 % – výborný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84–70 % – chvalitebný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69–55 % – dobrý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54–40 % – dostatečný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39–0 %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jednotlivých písemných prací: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splnění zadání (typ písemnosti, rozsah, požadované informace)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a návaznost textu (odstavce, spojovací výrazy)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zásoba (správnost a rozsah)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gramatika (správnost a rozsah)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ze čtyř kritérií je hodnoceno 3 body, výsledná škála: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12–11 bodů – výborný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10–9 bodů – chvalitebný 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8–7 bodů – dobrý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6–5 bodů – dostatečný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4–0 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splněn, pokud žák úspěšně splní závěrečnou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Jazykové učebnice běžně užívané ve výuce (např. edice Real Life nakladatelství Longman)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writing úzce souvisí s ostatními jazykovými dovednostmi – speaking, reading, listening. Doporučuje se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Alena Janurová.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