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Ekologie v praktickém životě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PR-m-3/AH94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 úrovni základního vzdělávání – fyziky, chemie, přírodopisu a zeměpisu (geografie).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zaměřen na formování kladného vztahu k životnímu prostředí. Žák se učí rozpoznávat aktuální problémy současného světa a hledat vhodná nápravná řešení pro sebe i ostatní občany. Výuka je vedena motivačně s důrazem na environmentální problémy, které jsou v prostředí České republiky aktuální.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za cíl obeznámit žáky s koloběhem látek (uhlík, dusík, kyslík, voda) v přírodě a s tokem energie. Tento modul je zaměřen zejména prakticky. Vede žáky k šetření zdroji, vodou a energiemi. Žáci budou schopni navrhnout ekologizaci provozu školy, domova mládeže či domova. V průběhu modulu budou mimo jiné provádět monitoring spotřeby vody a elektřiny, kontrolu kapajících kohoutků, protékajících WC zařízení, monitoring využívání umělého osvětlení či monitoring využívání alternativní zdrojů energie. Vzdělávání směřuje k prohloubení kladného vztahu k přírodě a životu, k uvědomění si významu zdravého životního stylu.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H (střední odborné vzdělávání s výučním listem) napříč všemi obory vzdělávání.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ekologií a environmentální výchovou.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koloběh látek v přírodě a tok energie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stav životního prostředí v konkrétních podmínkách, uvede příklady znečišťování vody a vzduchu v pracovním prostředí a v domácnosti a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postupy týkající se ochrany a tvorby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ekologické návyky moderního člověka (hygiena bez zbytečného plýtvání vodou, třídění domovního odpadu, renovace a recyklace věcí, výhodnost XXL balení zboží apod.)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čistírnou odpadních vod a úpravnou 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koloběh látek v přírodě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tok energie, zdroje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obnovitelné zdroje nejen v domácnosti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doprava bez fosilních paliv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recyklace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činnostní strategie, kdy jsou žáci aktivně zapojeni do vzdělávacího procesu, jsou jim poskytnuty možnosti podílet se na volbě učebních cílů a jsou vedeni k poznávání různých způsobů, jak se učit.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pracovních listů (Energie v mém životě, Úspory v domácnosti, Elektřina bez fosilních paliv, Alternativa transportu, Odpady v domácnosti a jejich recyklace 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Zařazení exkurzí (pasivní dům, elektrárna či teplárna vyrábějící elektrickou či tepelnou energii z obnovitelných surovin, čistírna odpadních vod, úpravna vody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Zadávání žákovských prací/projektů a jejich prezentace na téma návrh ekologizace provozu školy či domácnosti.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Ověřovat dosažení výsledků učení je možné jak v průběhu modulu (průběžné hodnocení činností žáka a jejich výsledků), tak v jeho závěru s pomocí speciálních aktivit. V praxi je vhodné tyto dva přístupy kombinovat. Těžiště při hodnocení praktických činností spočívá především v postupu s přihlédnutím k 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pomocí pracovních listů a souborů úloh (objektivní hodnocení, je zřejmé řešení)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práce s textem (výstupem je projekt, prezentace apod.)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hodnocení žáků bude kladen důraz na hloubku porozumění učivu, schopnost aplikovat poznatky v praxi, hodnocena bude samostatnost.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koloběh látek v přírodě a tok energie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posoudí stav životního prostředí v konkrétních podmínkách, uvede příklady znečišťování vody a vzduchu v pracovním prostředí a v domácnosti a navrhne nejvhodnější preventivní opatření a způsoby likvidace znečištění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navrhne postupy týkající se ochrany a tvorby životního prostředí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základní ekologické návyky moderního člověka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rozdíl mezi čistírnou odpadních vod a úpravnou 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 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hodnocení prostřednictvím procent: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ze čtyř oblastí je hodnocena zvlášť, hodnocení oblasti tvoří čtvrtinu (25 %) celkového hodnocení: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na téma návrh ekologizace provozu školy či domácnosti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vypracování pracovních listů (25 %);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jednotlivců do praktických činností, např. fotodokumentace (25 %);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účast na exkurzi (25 %).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100–86 % …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85–70 % …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69–50 % …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49–34 % …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33–0 % …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nesplnil modul, pokud se vůbec nezapojil ve skupinové práci při praktických úlohách, nevypracoval pracní listy, nevytvořil prezentaci nebo v celkovém hodnocení získal méně než 34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Libuše Špinglová.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